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86C49" w14:textId="4F7805FA" w:rsidR="00912757" w:rsidRPr="00D00183" w:rsidRDefault="00912757" w:rsidP="00912757">
      <w:pPr>
        <w:shd w:val="clear" w:color="auto" w:fill="FFFFFF"/>
        <w:ind w:right="709"/>
        <w:contextualSpacing/>
        <w:jc w:val="both"/>
        <w:outlineLvl w:val="1"/>
        <w:rPr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Pr="00D00183">
        <w:rPr>
          <w:lang w:val="ky-KG"/>
        </w:rPr>
        <w:t xml:space="preserve">Приложение № </w:t>
      </w:r>
      <w:r w:rsidR="00952DC6" w:rsidRPr="00D00183">
        <w:rPr>
          <w:lang w:val="ky-KG"/>
        </w:rPr>
        <w:t>9</w:t>
      </w:r>
    </w:p>
    <w:p w14:paraId="7D1F01EF" w14:textId="023BA758" w:rsidR="00912757" w:rsidRPr="00D00183" w:rsidRDefault="00912757" w:rsidP="00912757">
      <w:pPr>
        <w:jc w:val="both"/>
        <w:rPr>
          <w:lang w:val="ky-KG"/>
        </w:rPr>
      </w:pPr>
      <w:r w:rsidRPr="00D00183">
        <w:rPr>
          <w:b/>
          <w:lang w:val="ky-KG"/>
        </w:rPr>
        <w:tab/>
      </w:r>
      <w:r w:rsidRPr="00D00183">
        <w:rPr>
          <w:b/>
          <w:lang w:val="ky-KG"/>
        </w:rPr>
        <w:tab/>
      </w:r>
      <w:r w:rsidRPr="00D00183">
        <w:rPr>
          <w:b/>
          <w:lang w:val="ky-KG"/>
        </w:rPr>
        <w:tab/>
      </w:r>
      <w:r w:rsidRPr="00D00183">
        <w:rPr>
          <w:b/>
          <w:lang w:val="ky-KG"/>
        </w:rPr>
        <w:tab/>
      </w:r>
      <w:r w:rsidRPr="00D00183">
        <w:rPr>
          <w:b/>
          <w:lang w:val="ky-KG"/>
        </w:rPr>
        <w:tab/>
      </w:r>
      <w:r w:rsidRPr="00D00183">
        <w:rPr>
          <w:b/>
          <w:lang w:val="ky-KG"/>
        </w:rPr>
        <w:tab/>
      </w:r>
      <w:r w:rsidRPr="00D00183">
        <w:rPr>
          <w:b/>
          <w:lang w:val="ky-KG"/>
        </w:rPr>
        <w:tab/>
      </w:r>
      <w:r w:rsidRPr="00D00183">
        <w:rPr>
          <w:lang w:val="ky-KG"/>
        </w:rPr>
        <w:t xml:space="preserve">Утвержден приказом </w:t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  <w:t xml:space="preserve">Государственного агентства по </w:t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="003D3E62" w:rsidRPr="00D00183">
        <w:rPr>
          <w:lang w:val="ky-KG"/>
        </w:rPr>
        <w:tab/>
      </w:r>
      <w:r w:rsidRPr="00D00183">
        <w:rPr>
          <w:lang w:val="ky-KG"/>
        </w:rPr>
        <w:t xml:space="preserve">земельным ресурсам, кадастру, </w:t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="003D3E62" w:rsidRPr="00D00183">
        <w:rPr>
          <w:lang w:val="ky-KG"/>
        </w:rPr>
        <w:tab/>
      </w:r>
      <w:r w:rsidRPr="00D00183">
        <w:rPr>
          <w:lang w:val="ky-KG"/>
        </w:rPr>
        <w:t xml:space="preserve">геодезии и картографии при </w:t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  <w:t xml:space="preserve">Кабинете Министров </w:t>
      </w:r>
    </w:p>
    <w:p w14:paraId="299A30BA" w14:textId="458F9C88" w:rsidR="00912757" w:rsidRPr="00D00183" w:rsidRDefault="00912757" w:rsidP="00912757">
      <w:pPr>
        <w:jc w:val="both"/>
      </w:pP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  <w:t xml:space="preserve">Кыргызской Республики </w:t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Pr="00D00183">
        <w:rPr>
          <w:lang w:val="ky-KG"/>
        </w:rPr>
        <w:tab/>
      </w:r>
      <w:r w:rsidR="003D3E62" w:rsidRPr="00D00183">
        <w:rPr>
          <w:lang w:val="ky-KG"/>
        </w:rPr>
        <w:tab/>
      </w:r>
      <w:r w:rsidRPr="00D00183">
        <w:rPr>
          <w:lang w:val="ky-KG"/>
        </w:rPr>
        <w:t>№ от «______» «_________» 2025 г.</w:t>
      </w:r>
    </w:p>
    <w:p w14:paraId="1B4C0FA3" w14:textId="77777777" w:rsidR="00912757" w:rsidRPr="00D00183" w:rsidRDefault="00912757" w:rsidP="00912757">
      <w:pPr>
        <w:shd w:val="clear" w:color="auto" w:fill="FFFFFF"/>
        <w:tabs>
          <w:tab w:val="left" w:pos="9975"/>
        </w:tabs>
        <w:ind w:right="709"/>
        <w:contextualSpacing/>
        <w:jc w:val="both"/>
        <w:outlineLvl w:val="1"/>
        <w:rPr>
          <w:sz w:val="28"/>
          <w:szCs w:val="28"/>
        </w:rPr>
      </w:pPr>
    </w:p>
    <w:p w14:paraId="50009F4E" w14:textId="77777777" w:rsidR="00912757" w:rsidRPr="00D00183" w:rsidRDefault="00912757" w:rsidP="00912757">
      <w:pPr>
        <w:shd w:val="clear" w:color="auto" w:fill="FFFFFF"/>
        <w:tabs>
          <w:tab w:val="left" w:pos="9975"/>
        </w:tabs>
        <w:ind w:right="709"/>
        <w:contextualSpacing/>
        <w:jc w:val="both"/>
        <w:outlineLvl w:val="1"/>
        <w:rPr>
          <w:sz w:val="28"/>
          <w:szCs w:val="28"/>
        </w:rPr>
      </w:pPr>
    </w:p>
    <w:p w14:paraId="42EC4AED" w14:textId="77777777" w:rsidR="00912757" w:rsidRPr="00D00183" w:rsidRDefault="00912757" w:rsidP="00912757">
      <w:pPr>
        <w:jc w:val="center"/>
      </w:pPr>
      <w:r w:rsidRPr="00D00183">
        <w:t>Об утверждении стандартов государственных услуг, предоставляемых</w:t>
      </w:r>
    </w:p>
    <w:p w14:paraId="7E034CE5" w14:textId="77777777" w:rsidR="00912757" w:rsidRPr="00D00183" w:rsidRDefault="00912757" w:rsidP="00912757">
      <w:pPr>
        <w:jc w:val="center"/>
        <w:rPr>
          <w:lang w:val="ky-KG"/>
        </w:rPr>
      </w:pPr>
      <w:r w:rsidRPr="00D00183">
        <w:rPr>
          <w:lang w:val="ky-KG"/>
        </w:rPr>
        <w:t>Государственным агентством по земельным ресурсам, кадастру,</w:t>
      </w:r>
    </w:p>
    <w:p w14:paraId="5FA9F57C" w14:textId="77777777" w:rsidR="00912757" w:rsidRPr="00D00183" w:rsidRDefault="00912757" w:rsidP="00912757">
      <w:pPr>
        <w:jc w:val="center"/>
        <w:rPr>
          <w:lang w:val="ky-KG"/>
        </w:rPr>
      </w:pPr>
      <w:r w:rsidRPr="00D00183">
        <w:rPr>
          <w:lang w:val="ky-KG"/>
        </w:rPr>
        <w:t xml:space="preserve">геодезии и картографии при Кабинете Министров </w:t>
      </w:r>
    </w:p>
    <w:p w14:paraId="163B7F79" w14:textId="77777777" w:rsidR="00912757" w:rsidRPr="00D00183" w:rsidRDefault="00912757" w:rsidP="00912757">
      <w:pPr>
        <w:jc w:val="center"/>
        <w:rPr>
          <w:b/>
          <w:sz w:val="28"/>
          <w:szCs w:val="28"/>
        </w:rPr>
      </w:pPr>
      <w:r w:rsidRPr="00D00183">
        <w:t>Кыргызской Республики</w:t>
      </w:r>
    </w:p>
    <w:p w14:paraId="3C0F0508" w14:textId="4A3B3E8E" w:rsidR="00855648" w:rsidRPr="00D00183" w:rsidRDefault="00855648" w:rsidP="00855648">
      <w:pPr>
        <w:jc w:val="right"/>
        <w:rPr>
          <w:color w:val="000000" w:themeColor="text1"/>
        </w:rPr>
      </w:pPr>
      <w:r w:rsidRPr="00D00183">
        <w:rPr>
          <w:color w:val="000000" w:themeColor="text1"/>
        </w:rPr>
        <w:t xml:space="preserve"> </w:t>
      </w: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24"/>
        <w:gridCol w:w="3235"/>
        <w:gridCol w:w="9"/>
        <w:gridCol w:w="5802"/>
      </w:tblGrid>
      <w:tr w:rsidR="00F5750D" w:rsidRPr="00D00183" w14:paraId="605B3D32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838" w14:textId="77777777" w:rsidR="00F5750D" w:rsidRPr="00D00183" w:rsidRDefault="00F5750D" w:rsidP="00EE4DD2">
            <w:pPr>
              <w:pStyle w:val="a4"/>
              <w:widowControl w:val="0"/>
              <w:autoSpaceDE w:val="0"/>
              <w:autoSpaceDN w:val="0"/>
              <w:adjustRightInd w:val="0"/>
              <w:ind w:left="1440"/>
              <w:jc w:val="center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br w:type="page"/>
              <w:t>Паспорт государственной услуги</w:t>
            </w:r>
          </w:p>
        </w:tc>
      </w:tr>
      <w:tr w:rsidR="00D35519" w:rsidRPr="00D00183" w14:paraId="2CC3754E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917D" w14:textId="77777777" w:rsidR="00D35519" w:rsidRPr="00D00183" w:rsidRDefault="00D35519" w:rsidP="00D35519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3894" w14:textId="77777777" w:rsidR="00D35519" w:rsidRPr="00D00183" w:rsidRDefault="00D35519" w:rsidP="00D35519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Наименование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939C" w14:textId="13363EE0" w:rsidR="00D35519" w:rsidRPr="00D00183" w:rsidRDefault="00D35519" w:rsidP="002D2E00">
            <w:pPr>
              <w:ind w:left="50" w:right="154"/>
              <w:jc w:val="both"/>
              <w:rPr>
                <w:bCs/>
                <w:lang w:val="ky-KG"/>
              </w:rPr>
            </w:pPr>
            <w:r w:rsidRPr="00D00183">
              <w:t>Выдача пространственных, кадастровых данных и данных из сети постоянных GPS/GNSS станций «KyrPos» по заявкам/ договорам физических и юридических лиц</w:t>
            </w:r>
            <w:r w:rsidR="00912757" w:rsidRPr="00D00183">
              <w:rPr>
                <w:lang w:val="ky-KG"/>
              </w:rPr>
              <w:t xml:space="preserve"> </w:t>
            </w:r>
            <w:r w:rsidR="00912757" w:rsidRPr="00D00183">
              <w:rPr>
                <w:color w:val="000000" w:themeColor="text1"/>
                <w:shd w:val="clear" w:color="auto" w:fill="FFFFFF"/>
              </w:rPr>
              <w:t xml:space="preserve">глава </w:t>
            </w:r>
            <w:r w:rsidR="00912757" w:rsidRPr="00D00183">
              <w:rPr>
                <w:color w:val="000000" w:themeColor="text1"/>
                <w:shd w:val="clear" w:color="auto" w:fill="FFFFFF"/>
                <w:lang w:val="ky-KG"/>
              </w:rPr>
              <w:t>6</w:t>
            </w:r>
            <w:r w:rsidR="00912757" w:rsidRPr="00D00183">
              <w:rPr>
                <w:color w:val="000000" w:themeColor="text1"/>
                <w:shd w:val="clear" w:color="auto" w:fill="FFFFFF"/>
              </w:rPr>
              <w:t xml:space="preserve">, пункт </w:t>
            </w:r>
            <w:r w:rsidR="00912757" w:rsidRPr="00D00183">
              <w:rPr>
                <w:color w:val="000000" w:themeColor="text1"/>
                <w:shd w:val="clear" w:color="auto" w:fill="FFFFFF"/>
                <w:lang w:val="ky-KG"/>
              </w:rPr>
              <w:t>51</w:t>
            </w:r>
            <w:r w:rsidR="00912757" w:rsidRPr="00D00183">
              <w:rPr>
                <w:color w:val="000000" w:themeColor="text1"/>
                <w:shd w:val="clear" w:color="auto" w:fill="FFFFFF"/>
              </w:rPr>
              <w:t xml:space="preserve"> Единого реестра (перечня) государственных услуг</w:t>
            </w:r>
            <w:r w:rsidR="00034426" w:rsidRPr="00D00183">
              <w:rPr>
                <w:color w:val="000000" w:themeColor="text1"/>
                <w:shd w:val="clear" w:color="auto" w:fill="FFFFFF"/>
                <w:lang w:val="ky-KG"/>
              </w:rPr>
              <w:t>.</w:t>
            </w:r>
          </w:p>
        </w:tc>
      </w:tr>
      <w:tr w:rsidR="00F5750D" w:rsidRPr="00D00183" w14:paraId="74707217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FC90" w14:textId="77777777" w:rsidR="00F5750D" w:rsidRPr="00D00183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13BD" w14:textId="7FAD36A1" w:rsidR="00F5750D" w:rsidRPr="00D00183" w:rsidRDefault="004A3EC7" w:rsidP="009E26E8">
            <w:pPr>
              <w:pStyle w:val="Style11"/>
              <w:widowControl/>
              <w:ind w:firstLine="29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71504F">
              <w:rPr>
                <w:rFonts w:ascii="Times New Roman" w:hAnsi="Times New Roman"/>
                <w:lang w:val="ky-KG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1FB7" w14:textId="60D210EA" w:rsidR="00F5750D" w:rsidRPr="00D00183" w:rsidRDefault="004A3EC7" w:rsidP="002D2E00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shd w:val="clear" w:color="auto" w:fill="FFFFFF"/>
                <w:lang w:val="ky-KG"/>
              </w:rPr>
            </w:pPr>
            <w:r w:rsidRPr="0071504F">
              <w:rPr>
                <w:rFonts w:ascii="Times New Roman" w:hAnsi="Times New Roman"/>
                <w:lang w:val="ky-KG"/>
              </w:rPr>
              <w:t>Государственный орган исполнительной власти, обеспечивающий функции по реализации государственной политики в области регистрации прав на недвижимое имущество (далее –регистрационный орган), и его подведомственные подразделения, включая территориальные органы (далее - местный регистрационный орган)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5750D" w:rsidRPr="00D00183" w14:paraId="73EF9C40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C88E" w14:textId="77777777" w:rsidR="00F5750D" w:rsidRPr="00D00183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26" w14:textId="7928D236" w:rsidR="00F5750D" w:rsidRPr="00D00183" w:rsidRDefault="00EE4DFE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71504F">
              <w:rPr>
                <w:rFonts w:ascii="Times New Roman" w:hAnsi="Times New Roman"/>
                <w:lang w:val="ky-KG"/>
              </w:rPr>
              <w:t>Потребители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DB59" w14:textId="636E7730" w:rsidR="00F5750D" w:rsidRPr="00D00183" w:rsidRDefault="00003663" w:rsidP="002D2E00">
            <w:pPr>
              <w:ind w:left="50" w:right="154"/>
              <w:rPr>
                <w:color w:val="000000" w:themeColor="text1"/>
                <w:lang w:val="ky-KG"/>
              </w:rPr>
            </w:pPr>
            <w:r w:rsidRPr="00D00183">
              <w:rPr>
                <w:color w:val="000000" w:themeColor="text1"/>
              </w:rPr>
              <w:t>Физические и ю</w:t>
            </w:r>
            <w:r w:rsidR="00F5750D" w:rsidRPr="00D00183">
              <w:rPr>
                <w:color w:val="000000" w:themeColor="text1"/>
              </w:rPr>
              <w:t>ридические лица</w:t>
            </w:r>
            <w:r w:rsidR="00034426" w:rsidRPr="00D00183">
              <w:rPr>
                <w:color w:val="000000" w:themeColor="text1"/>
                <w:lang w:val="ky-KG"/>
              </w:rPr>
              <w:t>.</w:t>
            </w:r>
          </w:p>
        </w:tc>
      </w:tr>
      <w:tr w:rsidR="00F5750D" w:rsidRPr="00D00183" w14:paraId="417A979F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48EC" w14:textId="77777777" w:rsidR="00F5750D" w:rsidRPr="00D00183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160" w14:textId="77777777" w:rsidR="00F5750D" w:rsidRPr="00D00183" w:rsidRDefault="00F5750D" w:rsidP="009E26E8">
            <w:pPr>
              <w:pStyle w:val="Style11"/>
              <w:widowControl/>
              <w:ind w:firstLine="14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Правовые основания получения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A155" w14:textId="77777777" w:rsidR="00844CAA" w:rsidRPr="00D00183" w:rsidRDefault="00844CAA" w:rsidP="002D2E00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D001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Закон Кыргызской Республики «О государственной регистрации прав на недвижимое имущество и сделок с ним»; </w:t>
            </w:r>
          </w:p>
          <w:p w14:paraId="0DC4C923" w14:textId="26642BF0" w:rsidR="00844CAA" w:rsidRPr="00D00183" w:rsidRDefault="00844CAA" w:rsidP="002D2E00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D001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Закон Кыргызской Республики «О геодезии и картографии»;</w:t>
            </w:r>
          </w:p>
          <w:p w14:paraId="1250D150" w14:textId="1FDF600E" w:rsidR="00003663" w:rsidRPr="00D00183" w:rsidRDefault="00844CAA" w:rsidP="002D2E00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D001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Положение о Государственном агентстве по земельным ресурсам, кадастру, геодезии и картографии при Кабинете Министров Кыргызской Республики, утвержденное постановлением Кабинета Министров Кыргызской Республики от 12 февраля 2024 года № 53</w:t>
            </w:r>
            <w:r w:rsidR="00034426" w:rsidRPr="00D00183">
              <w:rPr>
                <w:rFonts w:ascii="Times New Roman" w:hAnsi="Times New Roman"/>
                <w:color w:val="000000" w:themeColor="text1"/>
                <w:shd w:val="clear" w:color="auto" w:fill="FFFFFF"/>
                <w:lang w:val="ky-KG"/>
              </w:rPr>
              <w:t>.</w:t>
            </w:r>
            <w:r w:rsidR="00A3441A" w:rsidRPr="00D0018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D35519" w:rsidRPr="00D00183" w14:paraId="456EFC49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7306" w14:textId="77777777" w:rsidR="00D35519" w:rsidRPr="00D00183" w:rsidRDefault="00D35519" w:rsidP="00D35519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72DC" w14:textId="77777777" w:rsidR="00D35519" w:rsidRPr="00D00183" w:rsidRDefault="00D35519" w:rsidP="00D35519">
            <w:pPr>
              <w:pStyle w:val="Style11"/>
              <w:widowControl/>
              <w:ind w:firstLine="10"/>
              <w:rPr>
                <w:rStyle w:val="FontStyle15"/>
                <w:rFonts w:ascii="Times New Roman" w:hAnsi="Times New Roman"/>
                <w:b w:val="0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Конечный результат предоставляемой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F47" w14:textId="5774B6FA" w:rsidR="00D35519" w:rsidRPr="00D00183" w:rsidRDefault="00D35519" w:rsidP="002D2E00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D00183">
              <w:t>Данные с постояннодействующих GNSS базовых станций для определения пространственных координат</w:t>
            </w:r>
            <w:r w:rsidR="00034426" w:rsidRPr="00D00183">
              <w:rPr>
                <w:lang w:val="ky-KG"/>
              </w:rPr>
              <w:t>.</w:t>
            </w:r>
          </w:p>
        </w:tc>
      </w:tr>
      <w:tr w:rsidR="00F5750D" w:rsidRPr="00D00183" w14:paraId="777BA93B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6006" w14:textId="77777777" w:rsidR="00F5750D" w:rsidRPr="00D00183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6.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A868" w14:textId="77777777" w:rsidR="00F5750D" w:rsidRPr="00D00183" w:rsidRDefault="00F5750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Условия предоставления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72C6" w14:textId="77777777" w:rsidR="00C466DD" w:rsidRPr="0071504F" w:rsidRDefault="00C466DD" w:rsidP="00C466D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Предоставление услуги осуществляется:</w:t>
            </w:r>
          </w:p>
          <w:p w14:paraId="400917B5" w14:textId="77777777" w:rsidR="00C466DD" w:rsidRPr="0071504F" w:rsidRDefault="00C466DD" w:rsidP="00C466D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в помещении, отвечающем установленным санитарно-эпидемиологическим нормам, а также требованиям противопожарной безопасности;</w:t>
            </w:r>
          </w:p>
          <w:p w14:paraId="37DF454F" w14:textId="77777777" w:rsidR="00C466DD" w:rsidRPr="0071504F" w:rsidRDefault="00C466DD" w:rsidP="00C466D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- при наличии беспрепятственного доступа всех потребителей к санитарно-гигиеническим помещениям (туалетам, умывальным комнатам), которые также оборудованы для лиц с </w:t>
            </w:r>
            <w:r w:rsidRPr="0071504F">
              <w:rPr>
                <w:lang w:val="ky-KG"/>
              </w:rPr>
              <w:lastRenderedPageBreak/>
              <w:t>ограниченными возможностями здоровья (далее - ЛОВЗ) пандусами и поручнями;</w:t>
            </w:r>
          </w:p>
          <w:p w14:paraId="0B72B747" w14:textId="77777777" w:rsidR="00C466DD" w:rsidRPr="0071504F" w:rsidRDefault="00C466DD" w:rsidP="00C466D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по принципу очередности, согласно поступившим заявкам. Способ формирования очередности: электронная или живая очередь.</w:t>
            </w:r>
          </w:p>
          <w:p w14:paraId="4AEDCE86" w14:textId="77777777" w:rsidR="00C466DD" w:rsidRPr="0071504F" w:rsidRDefault="00C466DD" w:rsidP="00C466D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Льготные категории граждан (участники Великой Отечественной войны, труженики тыла и приравненные к ним лица, ЛОВЗ, беременные женщины) обслуживаются вне очереди или работник спускается к ним, если подняться в помещение самостоятельно не представляется возможным, для приема заявлений и иных документов.</w:t>
            </w:r>
          </w:p>
          <w:p w14:paraId="2018B935" w14:textId="77777777" w:rsidR="00C466DD" w:rsidRPr="0071504F" w:rsidRDefault="00C466DD" w:rsidP="00C466D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Для лиц с особыми нуждами по медицинским и социальным показаниям (ЛОВЗ по слуху и зрению и опорно-двигательной системы, престарелые пенсионеры, ветераны войны и труда, беременные женщины) общение и предоставление услуги производятся в понятной и доступной для них форме.</w:t>
            </w:r>
          </w:p>
          <w:p w14:paraId="6F85E784" w14:textId="77777777" w:rsidR="00C466DD" w:rsidRPr="0071504F" w:rsidRDefault="00C466DD" w:rsidP="00C466D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Помещение располагает местами для ожидания, отоплением, доступом к телефонной связи и сети Интернет.</w:t>
            </w:r>
          </w:p>
          <w:p w14:paraId="7F0F94CE" w14:textId="77777777" w:rsidR="00C466DD" w:rsidRPr="0071504F" w:rsidRDefault="00C466DD" w:rsidP="00C466D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Перечень льготных категорий граждан размещается на информационных стендах, официальном сайте и своевременно обновляется.</w:t>
            </w:r>
          </w:p>
          <w:p w14:paraId="01280605" w14:textId="13CCABBC" w:rsidR="00F5750D" w:rsidRPr="00D00183" w:rsidRDefault="00C466DD" w:rsidP="00C466DD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>Для удобства потребителей в месте оказания услуги размещаются перечень документов, необходимых для приобретения услуги, образцы заявлений и информация о порядке заполнения (образцы)</w:t>
            </w:r>
            <w:r>
              <w:rPr>
                <w:lang w:val="ky-KG"/>
              </w:rPr>
              <w:t>.</w:t>
            </w:r>
          </w:p>
        </w:tc>
      </w:tr>
      <w:tr w:rsidR="00F5750D" w:rsidRPr="00D00183" w14:paraId="7D1FBB1D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3E36" w14:textId="77777777" w:rsidR="00F5750D" w:rsidRPr="00D00183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73B5" w14:textId="77777777" w:rsidR="00F5750D" w:rsidRPr="00D00183" w:rsidRDefault="00F5750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Срок предоставления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D7C4" w14:textId="6FB9D40F" w:rsidR="00F5750D" w:rsidRPr="00D00183" w:rsidRDefault="00F5750D" w:rsidP="002D2E00">
            <w:pPr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1. Время </w:t>
            </w:r>
            <w:r w:rsidR="00420F3D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на </w:t>
            </w: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прием </w:t>
            </w:r>
            <w:r w:rsidR="00420F3D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заявки</w:t>
            </w: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- не более </w:t>
            </w:r>
            <w:r w:rsidR="00420F3D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</w:t>
            </w: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0 минут.</w:t>
            </w:r>
          </w:p>
          <w:p w14:paraId="072A4EDA" w14:textId="2BA9DE77" w:rsidR="00F5750D" w:rsidRPr="00D00183" w:rsidRDefault="00420F3D" w:rsidP="002D2E00">
            <w:pPr>
              <w:pStyle w:val="Style5"/>
              <w:widowControl/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</w:t>
            </w:r>
            <w:r w:rsidR="00F5750D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. Время на выдачу результата услуги</w:t>
            </w:r>
            <w:r w:rsidR="00BA05F1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с момента оплаты</w:t>
            </w:r>
            <w:r w:rsidR="00F5750D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– не более </w:t>
            </w:r>
            <w:r w:rsidR="00BA05F1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двух часов</w:t>
            </w:r>
            <w:r w:rsidR="00F5750D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.  </w:t>
            </w:r>
          </w:p>
        </w:tc>
      </w:tr>
      <w:tr w:rsidR="00F5750D" w:rsidRPr="00D00183" w14:paraId="3017F685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3109" w14:textId="77777777" w:rsidR="00F5750D" w:rsidRPr="00D00183" w:rsidRDefault="00F5750D" w:rsidP="009E26E8">
            <w:pPr>
              <w:pStyle w:val="Style5"/>
              <w:widowControl/>
              <w:ind w:right="-40"/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Информирование получателей государственной услуги</w:t>
            </w:r>
          </w:p>
        </w:tc>
      </w:tr>
      <w:tr w:rsidR="00F5750D" w:rsidRPr="00D00183" w14:paraId="1F0FDFF9" w14:textId="77777777" w:rsidTr="009E26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1466" w14:textId="77777777" w:rsidR="00F5750D" w:rsidRPr="00D00183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8.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5CDA" w14:textId="77777777" w:rsidR="00F5750D" w:rsidRPr="00D00183" w:rsidRDefault="00F5750D" w:rsidP="009E26E8">
            <w:pPr>
              <w:pStyle w:val="Style11"/>
              <w:widowControl/>
              <w:spacing w:line="216" w:lineRule="exact"/>
              <w:ind w:firstLine="5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Информирование об услугах, предоставляемых потребителю (перечень необходимой информации), и государственном органе, ответственном за их стандартизацию. </w:t>
            </w:r>
          </w:p>
          <w:p w14:paraId="47A70231" w14:textId="77777777" w:rsidR="00F5750D" w:rsidRPr="00D00183" w:rsidRDefault="00F5750D" w:rsidP="009E26E8">
            <w:pPr>
              <w:pStyle w:val="Style11"/>
              <w:widowControl/>
              <w:spacing w:line="216" w:lineRule="exact"/>
              <w:ind w:firstLine="5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FA53" w14:textId="77777777" w:rsidR="00F5750D" w:rsidRPr="00D00183" w:rsidRDefault="00F5750D" w:rsidP="002D2E00">
            <w:pPr>
              <w:tabs>
                <w:tab w:val="left" w:pos="3402"/>
                <w:tab w:val="left" w:pos="3544"/>
              </w:tabs>
              <w:ind w:left="50" w:right="154"/>
              <w:contextualSpacing/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 xml:space="preserve">Информацию о государственной услуге можно получить: </w:t>
            </w:r>
          </w:p>
          <w:p w14:paraId="7F8F2AE6" w14:textId="56BA741F" w:rsidR="00F5750D" w:rsidRPr="00D00183" w:rsidRDefault="00F5750D" w:rsidP="002D2E00">
            <w:pPr>
              <w:tabs>
                <w:tab w:val="left" w:pos="3402"/>
                <w:tab w:val="left" w:pos="3544"/>
              </w:tabs>
              <w:ind w:left="50" w:right="154"/>
              <w:contextualSpacing/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- на сайте уполномоченного органа: g</w:t>
            </w:r>
            <w:r w:rsidR="00855648" w:rsidRPr="00D00183">
              <w:rPr>
                <w:color w:val="000000" w:themeColor="text1"/>
                <w:lang w:val="en-US"/>
              </w:rPr>
              <w:t>osreg</w:t>
            </w:r>
            <w:r w:rsidRPr="00D00183">
              <w:rPr>
                <w:color w:val="000000" w:themeColor="text1"/>
              </w:rPr>
              <w:t>.gov.kg;</w:t>
            </w:r>
          </w:p>
          <w:p w14:paraId="09134391" w14:textId="4697CAF6" w:rsidR="00F5750D" w:rsidRPr="00D00183" w:rsidRDefault="00F5750D" w:rsidP="002D2E00">
            <w:pPr>
              <w:tabs>
                <w:tab w:val="left" w:pos="3402"/>
                <w:tab w:val="left" w:pos="3544"/>
              </w:tabs>
              <w:ind w:left="50" w:right="154"/>
              <w:contextualSpacing/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- в уполномоченно</w:t>
            </w:r>
            <w:r w:rsidR="00BA05F1" w:rsidRPr="00D00183">
              <w:rPr>
                <w:color w:val="000000" w:themeColor="text1"/>
              </w:rPr>
              <w:t>м</w:t>
            </w:r>
            <w:r w:rsidRPr="00D00183">
              <w:rPr>
                <w:color w:val="000000" w:themeColor="text1"/>
              </w:rPr>
              <w:t xml:space="preserve"> орган</w:t>
            </w:r>
            <w:r w:rsidR="00BA05F1" w:rsidRPr="00D00183">
              <w:rPr>
                <w:color w:val="000000" w:themeColor="text1"/>
              </w:rPr>
              <w:t>е</w:t>
            </w:r>
            <w:r w:rsidRPr="00D00183">
              <w:rPr>
                <w:color w:val="000000" w:themeColor="text1"/>
              </w:rPr>
              <w:t xml:space="preserve">, при личном обращении потребителя (их официально уполномоченных представителей); </w:t>
            </w:r>
          </w:p>
          <w:p w14:paraId="4313CFCB" w14:textId="77777777" w:rsidR="00F5750D" w:rsidRPr="00D00183" w:rsidRDefault="00F5750D" w:rsidP="002D2E00">
            <w:pPr>
              <w:tabs>
                <w:tab w:val="left" w:pos="3402"/>
                <w:tab w:val="left" w:pos="3544"/>
              </w:tabs>
              <w:ind w:left="50" w:right="154"/>
              <w:contextualSpacing/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Прием граждан производится в день их обращения.</w:t>
            </w:r>
          </w:p>
          <w:p w14:paraId="6A176879" w14:textId="48521755" w:rsidR="00F5750D" w:rsidRPr="00D00183" w:rsidRDefault="00F5750D" w:rsidP="002D2E00">
            <w:pPr>
              <w:ind w:left="50" w:right="154"/>
              <w:jc w:val="both"/>
              <w:rPr>
                <w:color w:val="000000" w:themeColor="text1"/>
              </w:rPr>
            </w:pPr>
          </w:p>
        </w:tc>
      </w:tr>
      <w:tr w:rsidR="00F5750D" w:rsidRPr="00D00183" w14:paraId="397FF7D2" w14:textId="77777777" w:rsidTr="009E26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0A28" w14:textId="77777777" w:rsidR="00F5750D" w:rsidRPr="00D00183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9.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6AEF" w14:textId="77777777" w:rsidR="00F5750D" w:rsidRPr="00D00183" w:rsidRDefault="00F5750D" w:rsidP="009E26E8">
            <w:pPr>
              <w:pStyle w:val="Style11"/>
              <w:widowControl/>
              <w:ind w:left="10" w:hanging="10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Способы распространения информации об услуге 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E75D" w14:textId="77777777" w:rsidR="007F16B7" w:rsidRPr="0071504F" w:rsidRDefault="007F16B7" w:rsidP="007F16B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705AC34F" w14:textId="77777777" w:rsidR="007F16B7" w:rsidRPr="0071504F" w:rsidRDefault="007F16B7" w:rsidP="007F16B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СМИ (газеты, радио, телевидение);</w:t>
            </w:r>
          </w:p>
          <w:p w14:paraId="65039672" w14:textId="77777777" w:rsidR="007F16B7" w:rsidRPr="0071504F" w:rsidRDefault="007F16B7" w:rsidP="007F16B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официальный сайт регистрационного органа «gosreg.kg»;</w:t>
            </w:r>
          </w:p>
          <w:p w14:paraId="55AF9138" w14:textId="77777777" w:rsidR="007F16B7" w:rsidRPr="0071504F" w:rsidRDefault="007F16B7" w:rsidP="007F16B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страницы регистрационного органа в социальных сетях;</w:t>
            </w:r>
          </w:p>
          <w:p w14:paraId="4B62EA35" w14:textId="77777777" w:rsidR="007F16B7" w:rsidRPr="0071504F" w:rsidRDefault="007F16B7" w:rsidP="007F16B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личное обращение и контакты по телефону;</w:t>
            </w:r>
          </w:p>
          <w:p w14:paraId="2CBFDD6E" w14:textId="77777777" w:rsidR="007F16B7" w:rsidRPr="0071504F" w:rsidRDefault="007F16B7" w:rsidP="007F16B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информационные стенды;</w:t>
            </w:r>
          </w:p>
          <w:p w14:paraId="579E8732" w14:textId="77777777" w:rsidR="007F16B7" w:rsidRPr="0071504F" w:rsidRDefault="007F16B7" w:rsidP="007F16B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буклеты (брошюры) и другие приемлемые способы.</w:t>
            </w:r>
          </w:p>
          <w:p w14:paraId="0EAA620B" w14:textId="77B578E1" w:rsidR="00F5750D" w:rsidRPr="00D00183" w:rsidRDefault="007F16B7" w:rsidP="007F16B7">
            <w:pPr>
              <w:pStyle w:val="Style5"/>
              <w:widowControl/>
              <w:ind w:left="50" w:right="154"/>
              <w:jc w:val="both"/>
              <w:rPr>
                <w:rFonts w:ascii="Times New Roman" w:hAnsi="Times New Roman"/>
                <w:color w:val="000000" w:themeColor="text1"/>
              </w:rPr>
            </w:pPr>
            <w:r w:rsidRPr="0071504F">
              <w:rPr>
                <w:rFonts w:ascii="Times New Roman" w:hAnsi="Times New Roman"/>
                <w:lang w:val="ky-KG"/>
              </w:rPr>
              <w:t xml:space="preserve">Адреса, номера телефонов и режим работы вместе со стандартом услуги размещаются на стендах, </w:t>
            </w:r>
            <w:r w:rsidRPr="0071504F">
              <w:rPr>
                <w:rFonts w:ascii="Times New Roman" w:hAnsi="Times New Roman"/>
                <w:lang w:val="ky-KG"/>
              </w:rPr>
              <w:lastRenderedPageBreak/>
              <w:t>официальном сайте регистрационного органа и государственном портале электронных услуг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5750D" w:rsidRPr="00D00183" w14:paraId="72460989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F320" w14:textId="77777777" w:rsidR="00F5750D" w:rsidRPr="00D00183" w:rsidRDefault="00F5750D" w:rsidP="009E26E8">
            <w:pPr>
              <w:pStyle w:val="Style5"/>
              <w:widowControl/>
              <w:ind w:right="-40"/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Обслуживание и оказание государственной услуги</w:t>
            </w:r>
          </w:p>
        </w:tc>
      </w:tr>
      <w:tr w:rsidR="00F5750D" w:rsidRPr="00D00183" w14:paraId="1CD899E7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03E8B0CE" w14:textId="77777777" w:rsidR="00F5750D" w:rsidRPr="00D00183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10.</w:t>
            </w:r>
          </w:p>
        </w:tc>
        <w:tc>
          <w:tcPr>
            <w:tcW w:w="3261" w:type="dxa"/>
            <w:gridSpan w:val="2"/>
          </w:tcPr>
          <w:p w14:paraId="10D36ED5" w14:textId="77777777" w:rsidR="00F5750D" w:rsidRPr="00D00183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Общение с посетителями </w:t>
            </w:r>
          </w:p>
        </w:tc>
        <w:tc>
          <w:tcPr>
            <w:tcW w:w="5812" w:type="dxa"/>
            <w:gridSpan w:val="2"/>
          </w:tcPr>
          <w:p w14:paraId="22EE03B7" w14:textId="77777777" w:rsidR="00C439ED" w:rsidRPr="0071504F" w:rsidRDefault="00C439ED" w:rsidP="00C439ED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Все работники, работающие с заявителями, имеют персонифицированные таблички (бейджи), с указанием фамилии, имени, отчества и должности.</w:t>
            </w:r>
          </w:p>
          <w:p w14:paraId="201143B2" w14:textId="77777777" w:rsidR="00C439ED" w:rsidRPr="0071504F" w:rsidRDefault="00C439ED" w:rsidP="00C439ED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При общении с посетителями работники соблюдают принципы этики: быть вежливыми, доброжелательными, корректными, терпеливыми, принципиальными, стремиться к пониманию существа вопроса, уметь выслушать собеседника и понять его позицию, а также аргументировать принимаемые решения.</w:t>
            </w:r>
          </w:p>
          <w:p w14:paraId="515ED0B1" w14:textId="77777777" w:rsidR="00C439ED" w:rsidRPr="0071504F" w:rsidRDefault="00C439ED" w:rsidP="00C439ED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Работники соблюдают должностные инструкции (функциональные обязанности) и профессионально-этические нормы, объективность по отношению к потребителям услуги, не допускают нарушения законодательства Кыргызской Республики и конфликта интересов.</w:t>
            </w:r>
          </w:p>
          <w:p w14:paraId="1F626565" w14:textId="3D78E5A6" w:rsidR="00F5750D" w:rsidRPr="00D00183" w:rsidRDefault="00C439ED" w:rsidP="00C439ED">
            <w:pPr>
              <w:ind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>Общение и предоставление услуги производятся в понятной и доступной форме для всех категорий получателей, включая ЛОВЗ</w:t>
            </w:r>
            <w:r>
              <w:rPr>
                <w:lang w:val="ky-KG"/>
              </w:rPr>
              <w:t>.</w:t>
            </w:r>
          </w:p>
        </w:tc>
      </w:tr>
      <w:tr w:rsidR="00F5750D" w:rsidRPr="00D00183" w14:paraId="476F480D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3C94EDF6" w14:textId="77777777" w:rsidR="00F5750D" w:rsidRPr="00D00183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11.</w:t>
            </w:r>
          </w:p>
        </w:tc>
        <w:tc>
          <w:tcPr>
            <w:tcW w:w="3261" w:type="dxa"/>
            <w:gridSpan w:val="2"/>
          </w:tcPr>
          <w:p w14:paraId="3879D54D" w14:textId="77777777" w:rsidR="00F5750D" w:rsidRPr="00D00183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Способы обеспечения конфиденциальности</w:t>
            </w:r>
          </w:p>
        </w:tc>
        <w:tc>
          <w:tcPr>
            <w:tcW w:w="5812" w:type="dxa"/>
            <w:gridSpan w:val="2"/>
          </w:tcPr>
          <w:p w14:paraId="34F8CA22" w14:textId="503C6843" w:rsidR="00F5750D" w:rsidRPr="00D00183" w:rsidRDefault="00121CA1" w:rsidP="009E26E8">
            <w:pPr>
              <w:jc w:val="both"/>
              <w:rPr>
                <w:color w:val="000000" w:themeColor="text1"/>
                <w:lang w:val="ky-KG"/>
              </w:rPr>
            </w:pPr>
            <w:r w:rsidRPr="0071504F">
              <w:rPr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</w:t>
            </w:r>
            <w:hyperlink r:id="rId8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Республики «О государственной регистрации прав на недвижимое имущество и сделок с ним» и </w:t>
            </w:r>
            <w:hyperlink r:id="rId9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Республики «Об информации персонального характера»</w:t>
            </w:r>
            <w:r>
              <w:rPr>
                <w:lang w:val="ky-KG"/>
              </w:rPr>
              <w:t>.</w:t>
            </w:r>
          </w:p>
        </w:tc>
      </w:tr>
      <w:tr w:rsidR="00F5750D" w:rsidRPr="00D00183" w14:paraId="6277F9D3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132C026D" w14:textId="77777777" w:rsidR="00F5750D" w:rsidRPr="00D00183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12.</w:t>
            </w:r>
          </w:p>
        </w:tc>
        <w:tc>
          <w:tcPr>
            <w:tcW w:w="3261" w:type="dxa"/>
            <w:gridSpan w:val="2"/>
          </w:tcPr>
          <w:p w14:paraId="1A65D210" w14:textId="77777777" w:rsidR="00F5750D" w:rsidRPr="00D00183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812" w:type="dxa"/>
            <w:gridSpan w:val="2"/>
          </w:tcPr>
          <w:p w14:paraId="4F3867B5" w14:textId="0EE684C6" w:rsidR="00F5750D" w:rsidRPr="00D00183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Для </w:t>
            </w:r>
            <w:r w:rsidR="00420F3D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получения доступа базовым станциям </w:t>
            </w: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14:paraId="41EF77ED" w14:textId="77777777" w:rsidR="007046FC" w:rsidRPr="00D00183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1. Для всех заявителей:</w:t>
            </w:r>
          </w:p>
          <w:p w14:paraId="1AD88B87" w14:textId="77777777" w:rsidR="007046FC" w:rsidRPr="00D00183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заявление установленной формы;</w:t>
            </w:r>
          </w:p>
          <w:p w14:paraId="1357A3FF" w14:textId="6AFD845F" w:rsidR="007046FC" w:rsidRPr="00D00183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документ, удостоверяющий личность;</w:t>
            </w:r>
          </w:p>
          <w:p w14:paraId="243B2F16" w14:textId="2464C606" w:rsidR="007046FC" w:rsidRPr="00D00183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квитанция об</w:t>
            </w:r>
            <w:r w:rsidR="00C955C4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 xml:space="preserve"> </w:t>
            </w: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оплате (оплата заявителем производится после проверки специалистом государственного органа соответствия представленных документов установленным требованиям и предоставления заявителю документа </w:t>
            </w:r>
          </w:p>
          <w:p w14:paraId="0D8A2817" w14:textId="77777777" w:rsidR="007046FC" w:rsidRPr="00D00183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2. Для физического лица:</w:t>
            </w:r>
          </w:p>
          <w:p w14:paraId="0830A1F5" w14:textId="00C8AEEA" w:rsidR="007046FC" w:rsidRPr="00D00183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документ, подтверждающий полномочия представителя физического лица, если за услугой обратился полномочный представитель физического лица.</w:t>
            </w:r>
          </w:p>
          <w:p w14:paraId="4CC1FA8C" w14:textId="77777777" w:rsidR="007046FC" w:rsidRPr="00D00183" w:rsidRDefault="007046FC" w:rsidP="007046FC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3. Для юридического лица:</w:t>
            </w:r>
          </w:p>
          <w:p w14:paraId="2A95CBC6" w14:textId="2C7AEBC2" w:rsidR="00F5750D" w:rsidRPr="00D00183" w:rsidRDefault="007046FC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- документ, подтверждающий полномочия его представителя;</w:t>
            </w:r>
          </w:p>
          <w:p w14:paraId="7046AD6C" w14:textId="7DD55D2E" w:rsidR="00F5750D" w:rsidRPr="00D00183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Перед подачей документов потребитель может получить полную консультацию по перечню необходимых документов для получения государственной услуги</w:t>
            </w:r>
            <w:r w:rsidR="00034426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  <w:tr w:rsidR="00F5750D" w:rsidRPr="00D00183" w14:paraId="32E90DF0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2FB7FB94" w14:textId="77777777" w:rsidR="00F5750D" w:rsidRPr="00D00183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13.</w:t>
            </w:r>
          </w:p>
        </w:tc>
        <w:tc>
          <w:tcPr>
            <w:tcW w:w="3261" w:type="dxa"/>
            <w:gridSpan w:val="2"/>
          </w:tcPr>
          <w:p w14:paraId="403B3422" w14:textId="77777777" w:rsidR="00F5750D" w:rsidRPr="00D00183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Стоимость платной государственной услуги</w:t>
            </w:r>
          </w:p>
        </w:tc>
        <w:tc>
          <w:tcPr>
            <w:tcW w:w="5812" w:type="dxa"/>
            <w:gridSpan w:val="2"/>
          </w:tcPr>
          <w:p w14:paraId="3A4BCE40" w14:textId="77777777" w:rsidR="00F5750D" w:rsidRPr="00D00183" w:rsidRDefault="00F5750D" w:rsidP="009E26E8">
            <w:pPr>
              <w:tabs>
                <w:tab w:val="left" w:pos="3402"/>
                <w:tab w:val="left" w:pos="3544"/>
              </w:tabs>
              <w:overflowPunct w:val="0"/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Услуга платная.</w:t>
            </w:r>
          </w:p>
          <w:p w14:paraId="0934352F" w14:textId="7D649B2E" w:rsidR="00F5750D" w:rsidRPr="00D00183" w:rsidRDefault="00F5750D" w:rsidP="009E26E8">
            <w:pPr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D00183">
              <w:rPr>
                <w:color w:val="000000" w:themeColor="text1"/>
              </w:rPr>
              <w:lastRenderedPageBreak/>
              <w:t>Стоимость государственной услуги определяется приказом уполномоченного органа по согласованию с уполномоченным органом в сфере антимонопольной политики</w:t>
            </w:r>
            <w:r w:rsidR="00034426" w:rsidRPr="00D00183">
              <w:rPr>
                <w:color w:val="000000" w:themeColor="text1"/>
                <w:lang w:val="ky-KG"/>
              </w:rPr>
              <w:t>.</w:t>
            </w:r>
          </w:p>
        </w:tc>
      </w:tr>
      <w:tr w:rsidR="00F5750D" w:rsidRPr="00D00183" w14:paraId="1A5D66A6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31C87D11" w14:textId="77777777" w:rsidR="00F5750D" w:rsidRPr="00D00183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14.</w:t>
            </w:r>
          </w:p>
        </w:tc>
        <w:tc>
          <w:tcPr>
            <w:tcW w:w="3261" w:type="dxa"/>
            <w:gridSpan w:val="2"/>
          </w:tcPr>
          <w:p w14:paraId="7372B696" w14:textId="77777777" w:rsidR="00F5750D" w:rsidRPr="00D00183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Параметры качества государственной услуги</w:t>
            </w:r>
          </w:p>
        </w:tc>
        <w:tc>
          <w:tcPr>
            <w:tcW w:w="5812" w:type="dxa"/>
            <w:gridSpan w:val="2"/>
          </w:tcPr>
          <w:p w14:paraId="12D3884A" w14:textId="77777777" w:rsidR="00F5750D" w:rsidRPr="00D00183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Качество предоставления государственной услуги определяется по следующим критериям:</w:t>
            </w:r>
          </w:p>
          <w:p w14:paraId="582032A8" w14:textId="77777777" w:rsidR="00F5750D" w:rsidRPr="00D00183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- достоверность и своевременность, в соответствии с условиями и сроками предоставления услуги, заявленными в настоящем стандарте;</w:t>
            </w:r>
          </w:p>
          <w:p w14:paraId="66444493" w14:textId="77777777" w:rsidR="00F5750D" w:rsidRPr="00D00183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14:paraId="6407AAAB" w14:textId="77777777" w:rsidR="00F5750D" w:rsidRPr="00D00183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- доступность, истребование у граждан только тех документов для получения услуги, которые указаны в настоящем стандарте;</w:t>
            </w:r>
          </w:p>
          <w:p w14:paraId="152B5836" w14:textId="77777777" w:rsidR="00F5750D" w:rsidRPr="00D00183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14:paraId="3AE3CD49" w14:textId="77777777" w:rsidR="00F5750D" w:rsidRPr="00D00183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- корректность и вежливость сотрудников при оказании услуги, консультирование в ходе всей процедуры оказания услуги;</w:t>
            </w:r>
          </w:p>
          <w:p w14:paraId="50472FCD" w14:textId="77777777" w:rsidR="00F5750D" w:rsidRPr="00D00183" w:rsidRDefault="00F5750D" w:rsidP="009E26E8">
            <w:pPr>
              <w:shd w:val="clear" w:color="auto" w:fill="FFFFFF"/>
              <w:tabs>
                <w:tab w:val="left" w:pos="3402"/>
                <w:tab w:val="left" w:pos="3544"/>
              </w:tabs>
              <w:jc w:val="both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- соответствие конечного результата (полученной услуги) ожиданиям потребителя;</w:t>
            </w:r>
          </w:p>
          <w:p w14:paraId="5601B3D9" w14:textId="17A21C17" w:rsidR="00F5750D" w:rsidRPr="00D00183" w:rsidRDefault="00F5750D" w:rsidP="009E26E8">
            <w:pPr>
              <w:rPr>
                <w:color w:val="000000" w:themeColor="text1"/>
                <w:lang w:val="ky-KG"/>
              </w:rPr>
            </w:pPr>
            <w:r w:rsidRPr="00D00183">
              <w:rPr>
                <w:color w:val="000000" w:themeColor="text1"/>
              </w:rPr>
              <w:t>- наличие книги жалоб и предложений граждан в доступном месте</w:t>
            </w:r>
            <w:r w:rsidR="00034426" w:rsidRPr="00D00183">
              <w:rPr>
                <w:color w:val="000000" w:themeColor="text1"/>
                <w:lang w:val="ky-KG"/>
              </w:rPr>
              <w:t>.</w:t>
            </w:r>
          </w:p>
        </w:tc>
      </w:tr>
      <w:tr w:rsidR="00F5750D" w:rsidRPr="00D00183" w14:paraId="3C2773EB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0C37A77A" w14:textId="77777777" w:rsidR="00F5750D" w:rsidRPr="00D00183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15. </w:t>
            </w:r>
          </w:p>
        </w:tc>
        <w:tc>
          <w:tcPr>
            <w:tcW w:w="3261" w:type="dxa"/>
            <w:gridSpan w:val="2"/>
          </w:tcPr>
          <w:p w14:paraId="4E20BD80" w14:textId="5F1FF586" w:rsidR="00F5750D" w:rsidRPr="00D00183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Предоставление услуг </w:t>
            </w:r>
            <w:r w:rsidR="009D5A28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в электрон</w:t>
            </w:r>
            <w:r w:rsidR="008767E4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ном</w:t>
            </w: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формате </w:t>
            </w:r>
          </w:p>
        </w:tc>
        <w:tc>
          <w:tcPr>
            <w:tcW w:w="5812" w:type="dxa"/>
            <w:gridSpan w:val="2"/>
          </w:tcPr>
          <w:p w14:paraId="5912AA98" w14:textId="411C52E1" w:rsidR="00F5750D" w:rsidRPr="00D00183" w:rsidRDefault="00DD242F" w:rsidP="00C81E24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Данные для определения пространственных координат</w:t>
            </w:r>
            <w:r w:rsidR="00034426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  <w:tr w:rsidR="00F5750D" w:rsidRPr="00D00183" w14:paraId="43F7780D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640" w:type="dxa"/>
            <w:gridSpan w:val="5"/>
          </w:tcPr>
          <w:p w14:paraId="5096CB06" w14:textId="77777777" w:rsidR="00F5750D" w:rsidRPr="00D00183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Отказ и обжалование государственной услуги</w:t>
            </w:r>
          </w:p>
        </w:tc>
      </w:tr>
      <w:tr w:rsidR="00A45BAC" w:rsidRPr="00D00183" w14:paraId="51BFC62A" w14:textId="4F39AE1D" w:rsidTr="00A45B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70" w:type="dxa"/>
            <w:tcBorders>
              <w:right w:val="single" w:sz="4" w:space="0" w:color="auto"/>
            </w:tcBorders>
          </w:tcPr>
          <w:p w14:paraId="76F5E0D8" w14:textId="6C4138E7" w:rsidR="00A45BAC" w:rsidRPr="00A45BAC" w:rsidRDefault="00A45BAC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16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14:paraId="1BC54656" w14:textId="21D90478" w:rsidR="00A45BAC" w:rsidRPr="00A45BAC" w:rsidRDefault="00A45BAC" w:rsidP="00A45BAC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Отказ в предоставлении государственных услуг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14:paraId="41C5F24D" w14:textId="77777777" w:rsidR="00A45BAC" w:rsidRPr="00E3067C" w:rsidRDefault="00A45BAC" w:rsidP="00A45BAC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Если заявитель не соответствует установленным параметрам в пункте 3 настоящего стандарта.</w:t>
            </w:r>
          </w:p>
          <w:p w14:paraId="72D96334" w14:textId="61ED4C76" w:rsidR="00A45BAC" w:rsidRPr="00D00183" w:rsidRDefault="00A45BAC" w:rsidP="00A45BAC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bookmarkStart w:id="0" w:name="_GoBack"/>
            <w:bookmarkEnd w:id="0"/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Если заявителем предоставлен не полный пакет документов, перечисленный в пункте 12</w:t>
            </w: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  <w:tr w:rsidR="00F5750D" w:rsidRPr="00D00183" w14:paraId="459A9812" w14:textId="77777777" w:rsidTr="00A45B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2941B15F" w14:textId="5DBCF72D" w:rsidR="00F5750D" w:rsidRPr="00D00183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</w:t>
            </w:r>
            <w:r w:rsidR="00A45BA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7</w:t>
            </w: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583E51F7" w14:textId="77777777" w:rsidR="00F5750D" w:rsidRPr="00D00183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Порядок обжалования 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2493651C" w14:textId="28269F76" w:rsidR="00034426" w:rsidRPr="00D00183" w:rsidRDefault="00A45BAC" w:rsidP="009E26E8">
            <w:pPr>
              <w:pStyle w:val="a6"/>
              <w:shd w:val="clear" w:color="auto" w:fill="FFFFFF"/>
              <w:spacing w:before="0" w:beforeAutospacing="0" w:after="0" w:afterAutospacing="0"/>
              <w:ind w:firstLine="397"/>
              <w:contextualSpacing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10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Республики «Об основах административной деятельности и административных процедурах».</w:t>
            </w:r>
          </w:p>
        </w:tc>
      </w:tr>
      <w:tr w:rsidR="00F5750D" w:rsidRPr="00D00183" w14:paraId="5BD6124E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56C8CD85" w14:textId="3AC9CC4F" w:rsidR="00F5750D" w:rsidRPr="00D00183" w:rsidRDefault="00F5750D" w:rsidP="009E26E8">
            <w:pPr>
              <w:spacing w:after="60" w:line="312" w:lineRule="atLeast"/>
              <w:jc w:val="center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1</w:t>
            </w:r>
            <w:r w:rsidR="00A45BAC">
              <w:rPr>
                <w:color w:val="000000" w:themeColor="text1"/>
              </w:rPr>
              <w:t>8</w:t>
            </w:r>
          </w:p>
        </w:tc>
        <w:tc>
          <w:tcPr>
            <w:tcW w:w="3261" w:type="dxa"/>
            <w:gridSpan w:val="2"/>
          </w:tcPr>
          <w:p w14:paraId="70813F21" w14:textId="77777777" w:rsidR="00F5750D" w:rsidRPr="00D00183" w:rsidRDefault="00F5750D" w:rsidP="009E26E8">
            <w:pPr>
              <w:spacing w:after="60" w:line="312" w:lineRule="atLeast"/>
              <w:rPr>
                <w:color w:val="000000" w:themeColor="text1"/>
              </w:rPr>
            </w:pPr>
            <w:r w:rsidRPr="00D00183">
              <w:rPr>
                <w:color w:val="000000" w:themeColor="text1"/>
              </w:rPr>
              <w:t>Периодичность пересмотра стандарта государственной услуги</w:t>
            </w:r>
          </w:p>
        </w:tc>
        <w:tc>
          <w:tcPr>
            <w:tcW w:w="5812" w:type="dxa"/>
            <w:gridSpan w:val="2"/>
          </w:tcPr>
          <w:p w14:paraId="295FD0B2" w14:textId="5D4BEC65" w:rsidR="00F5750D" w:rsidRPr="00D00183" w:rsidRDefault="00F5750D" w:rsidP="009E26E8">
            <w:pPr>
              <w:spacing w:after="60" w:line="312" w:lineRule="atLeast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  <w:r w:rsidR="00034426" w:rsidRPr="00D00183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</w:tbl>
    <w:p w14:paraId="3E892BC7" w14:textId="77777777" w:rsidR="00F5750D" w:rsidRPr="00D00183" w:rsidRDefault="00F5750D" w:rsidP="00F5750D">
      <w:pPr>
        <w:rPr>
          <w:color w:val="000000" w:themeColor="text1"/>
        </w:rPr>
      </w:pPr>
    </w:p>
    <w:sectPr w:rsidR="00F5750D" w:rsidRPr="00D00183" w:rsidSect="006E3BF5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C4AB3" w14:textId="77777777" w:rsidR="006010D2" w:rsidRDefault="006010D2" w:rsidP="00CF2E91">
      <w:r>
        <w:separator/>
      </w:r>
    </w:p>
  </w:endnote>
  <w:endnote w:type="continuationSeparator" w:id="0">
    <w:p w14:paraId="5632374C" w14:textId="77777777" w:rsidR="006010D2" w:rsidRDefault="006010D2" w:rsidP="00CF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096DB" w14:textId="77777777" w:rsidR="006010D2" w:rsidRDefault="006010D2" w:rsidP="00CF2E91">
      <w:r>
        <w:separator/>
      </w:r>
    </w:p>
  </w:footnote>
  <w:footnote w:type="continuationSeparator" w:id="0">
    <w:p w14:paraId="63AC72AE" w14:textId="77777777" w:rsidR="006010D2" w:rsidRDefault="006010D2" w:rsidP="00CF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D5D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C0260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EE04C2"/>
    <w:multiLevelType w:val="hybridMultilevel"/>
    <w:tmpl w:val="162859DA"/>
    <w:lvl w:ilvl="0" w:tplc="6F080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6897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7F0CCE"/>
    <w:multiLevelType w:val="hybridMultilevel"/>
    <w:tmpl w:val="CBCAC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BE7ABB"/>
    <w:multiLevelType w:val="hybridMultilevel"/>
    <w:tmpl w:val="700C0FE0"/>
    <w:lvl w:ilvl="0" w:tplc="E8F21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B22B4"/>
    <w:multiLevelType w:val="hybridMultilevel"/>
    <w:tmpl w:val="DCDC6CBE"/>
    <w:lvl w:ilvl="0" w:tplc="402EA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B4B27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730DAB"/>
    <w:multiLevelType w:val="hybridMultilevel"/>
    <w:tmpl w:val="F9BC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1D49E5"/>
    <w:multiLevelType w:val="hybridMultilevel"/>
    <w:tmpl w:val="CE3A4422"/>
    <w:lvl w:ilvl="0" w:tplc="9C68B2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80B07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BF40FC"/>
    <w:multiLevelType w:val="hybridMultilevel"/>
    <w:tmpl w:val="6F16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EA38B1"/>
    <w:multiLevelType w:val="hybridMultilevel"/>
    <w:tmpl w:val="4E8A8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B96402"/>
    <w:multiLevelType w:val="hybridMultilevel"/>
    <w:tmpl w:val="E8524F58"/>
    <w:lvl w:ilvl="0" w:tplc="08BC5DC6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2D4322"/>
    <w:multiLevelType w:val="hybridMultilevel"/>
    <w:tmpl w:val="0524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22EC0"/>
    <w:multiLevelType w:val="hybridMultilevel"/>
    <w:tmpl w:val="811803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EA0756B"/>
    <w:multiLevelType w:val="hybridMultilevel"/>
    <w:tmpl w:val="C40EF2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FB20EF9"/>
    <w:multiLevelType w:val="hybridMultilevel"/>
    <w:tmpl w:val="2AECE89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 w15:restartNumberingAfterBreak="0">
    <w:nsid w:val="31333886"/>
    <w:multiLevelType w:val="hybridMultilevel"/>
    <w:tmpl w:val="8202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4B6FA2"/>
    <w:multiLevelType w:val="hybridMultilevel"/>
    <w:tmpl w:val="9C946A2A"/>
    <w:lvl w:ilvl="0" w:tplc="D94CD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AC4024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C846BA"/>
    <w:multiLevelType w:val="hybridMultilevel"/>
    <w:tmpl w:val="DDA4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8A975D9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A02E4B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24D58C1"/>
    <w:multiLevelType w:val="hybridMultilevel"/>
    <w:tmpl w:val="75BA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6C3124"/>
    <w:multiLevelType w:val="hybridMultilevel"/>
    <w:tmpl w:val="EE0C0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56A2D5E"/>
    <w:multiLevelType w:val="hybridMultilevel"/>
    <w:tmpl w:val="42CE4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155CF0"/>
    <w:multiLevelType w:val="hybridMultilevel"/>
    <w:tmpl w:val="E3446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A90AC0"/>
    <w:multiLevelType w:val="hybridMultilevel"/>
    <w:tmpl w:val="7C32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12DDD"/>
    <w:multiLevelType w:val="hybridMultilevel"/>
    <w:tmpl w:val="434E5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91A2274"/>
    <w:multiLevelType w:val="hybridMultilevel"/>
    <w:tmpl w:val="908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612C66"/>
    <w:multiLevelType w:val="hybridMultilevel"/>
    <w:tmpl w:val="11CE8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ABF45B6"/>
    <w:multiLevelType w:val="hybridMultilevel"/>
    <w:tmpl w:val="4372D1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CB576DD"/>
    <w:multiLevelType w:val="hybridMultilevel"/>
    <w:tmpl w:val="BB68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0DE0F3C"/>
    <w:multiLevelType w:val="hybridMultilevel"/>
    <w:tmpl w:val="31747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512170"/>
    <w:multiLevelType w:val="hybridMultilevel"/>
    <w:tmpl w:val="CED8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492A37"/>
    <w:multiLevelType w:val="hybridMultilevel"/>
    <w:tmpl w:val="7844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4807036"/>
    <w:multiLevelType w:val="hybridMultilevel"/>
    <w:tmpl w:val="0CFC9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553225D0"/>
    <w:multiLevelType w:val="hybridMultilevel"/>
    <w:tmpl w:val="C826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53D54B0"/>
    <w:multiLevelType w:val="hybridMultilevel"/>
    <w:tmpl w:val="66EC00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555D1C65"/>
    <w:multiLevelType w:val="hybridMultilevel"/>
    <w:tmpl w:val="F8EC3F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558A5F02"/>
    <w:multiLevelType w:val="hybridMultilevel"/>
    <w:tmpl w:val="3EACC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B2269EC"/>
    <w:multiLevelType w:val="hybridMultilevel"/>
    <w:tmpl w:val="785A7BA4"/>
    <w:lvl w:ilvl="0" w:tplc="3E1899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4C261E"/>
    <w:multiLevelType w:val="hybridMultilevel"/>
    <w:tmpl w:val="F2A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C7F2EBB"/>
    <w:multiLevelType w:val="hybridMultilevel"/>
    <w:tmpl w:val="785A7BA4"/>
    <w:lvl w:ilvl="0" w:tplc="3E1899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D0427DA"/>
    <w:multiLevelType w:val="hybridMultilevel"/>
    <w:tmpl w:val="C062F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18B52BD"/>
    <w:multiLevelType w:val="hybridMultilevel"/>
    <w:tmpl w:val="EC9CC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1C64089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3493D38"/>
    <w:multiLevelType w:val="hybridMultilevel"/>
    <w:tmpl w:val="EBA25CA6"/>
    <w:lvl w:ilvl="0" w:tplc="2806B4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8" w15:restartNumberingAfterBreak="0">
    <w:nsid w:val="63847DC5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43C19F7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5651033"/>
    <w:multiLevelType w:val="hybridMultilevel"/>
    <w:tmpl w:val="70DC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5750188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62A171F"/>
    <w:multiLevelType w:val="hybridMultilevel"/>
    <w:tmpl w:val="851C24D4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53" w15:restartNumberingAfterBreak="0">
    <w:nsid w:val="668D7F5A"/>
    <w:multiLevelType w:val="hybridMultilevel"/>
    <w:tmpl w:val="CD408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7601774"/>
    <w:multiLevelType w:val="hybridMultilevel"/>
    <w:tmpl w:val="FB5A65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5" w15:restartNumberingAfterBreak="0">
    <w:nsid w:val="69330F63"/>
    <w:multiLevelType w:val="hybridMultilevel"/>
    <w:tmpl w:val="FA2E3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95A78C1"/>
    <w:multiLevelType w:val="hybridMultilevel"/>
    <w:tmpl w:val="9C0047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7" w15:restartNumberingAfterBreak="0">
    <w:nsid w:val="697E5828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AB577C4"/>
    <w:multiLevelType w:val="hybridMultilevel"/>
    <w:tmpl w:val="81D68872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AC01AE4"/>
    <w:multiLevelType w:val="hybridMultilevel"/>
    <w:tmpl w:val="C2F0EE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 w15:restartNumberingAfterBreak="0">
    <w:nsid w:val="6F572457"/>
    <w:multiLevelType w:val="hybridMultilevel"/>
    <w:tmpl w:val="ACD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12D1F2B"/>
    <w:multiLevelType w:val="hybridMultilevel"/>
    <w:tmpl w:val="E79286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 w15:restartNumberingAfterBreak="0">
    <w:nsid w:val="72241EA2"/>
    <w:multiLevelType w:val="hybridMultilevel"/>
    <w:tmpl w:val="D1A07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3874654"/>
    <w:multiLevelType w:val="hybridMultilevel"/>
    <w:tmpl w:val="A6080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401279C"/>
    <w:multiLevelType w:val="hybridMultilevel"/>
    <w:tmpl w:val="72687D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5" w15:restartNumberingAfterBreak="0">
    <w:nsid w:val="77357206"/>
    <w:multiLevelType w:val="hybridMultilevel"/>
    <w:tmpl w:val="547EB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B1F26AA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CF05D9E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D7429E3"/>
    <w:multiLevelType w:val="hybridMultilevel"/>
    <w:tmpl w:val="58D43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D824495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E8B018D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F651A57"/>
    <w:multiLevelType w:val="hybridMultilevel"/>
    <w:tmpl w:val="742643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1"/>
  </w:num>
  <w:num w:numId="3">
    <w:abstractNumId w:val="1"/>
  </w:num>
  <w:num w:numId="4">
    <w:abstractNumId w:val="67"/>
  </w:num>
  <w:num w:numId="5">
    <w:abstractNumId w:val="6"/>
  </w:num>
  <w:num w:numId="6">
    <w:abstractNumId w:val="69"/>
  </w:num>
  <w:num w:numId="7">
    <w:abstractNumId w:val="20"/>
  </w:num>
  <w:num w:numId="8">
    <w:abstractNumId w:val="70"/>
  </w:num>
  <w:num w:numId="9">
    <w:abstractNumId w:val="47"/>
  </w:num>
  <w:num w:numId="10">
    <w:abstractNumId w:val="48"/>
  </w:num>
  <w:num w:numId="11">
    <w:abstractNumId w:val="57"/>
  </w:num>
  <w:num w:numId="12">
    <w:abstractNumId w:val="7"/>
  </w:num>
  <w:num w:numId="13">
    <w:abstractNumId w:val="37"/>
  </w:num>
  <w:num w:numId="14">
    <w:abstractNumId w:val="14"/>
  </w:num>
  <w:num w:numId="15">
    <w:abstractNumId w:val="56"/>
  </w:num>
  <w:num w:numId="16">
    <w:abstractNumId w:val="59"/>
  </w:num>
  <w:num w:numId="17">
    <w:abstractNumId w:val="11"/>
  </w:num>
  <w:num w:numId="18">
    <w:abstractNumId w:val="15"/>
  </w:num>
  <w:num w:numId="19">
    <w:abstractNumId w:val="63"/>
  </w:num>
  <w:num w:numId="20">
    <w:abstractNumId w:val="38"/>
  </w:num>
  <w:num w:numId="21">
    <w:abstractNumId w:val="62"/>
  </w:num>
  <w:num w:numId="22">
    <w:abstractNumId w:val="64"/>
  </w:num>
  <w:num w:numId="23">
    <w:abstractNumId w:val="10"/>
  </w:num>
  <w:num w:numId="24">
    <w:abstractNumId w:val="25"/>
  </w:num>
  <w:num w:numId="25">
    <w:abstractNumId w:val="26"/>
  </w:num>
  <w:num w:numId="26">
    <w:abstractNumId w:val="36"/>
  </w:num>
  <w:num w:numId="27">
    <w:abstractNumId w:val="55"/>
  </w:num>
  <w:num w:numId="28">
    <w:abstractNumId w:val="71"/>
  </w:num>
  <w:num w:numId="29">
    <w:abstractNumId w:val="28"/>
  </w:num>
  <w:num w:numId="30">
    <w:abstractNumId w:val="30"/>
  </w:num>
  <w:num w:numId="31">
    <w:abstractNumId w:val="34"/>
  </w:num>
  <w:num w:numId="32">
    <w:abstractNumId w:val="24"/>
  </w:num>
  <w:num w:numId="33">
    <w:abstractNumId w:val="61"/>
  </w:num>
  <w:num w:numId="34">
    <w:abstractNumId w:val="31"/>
  </w:num>
  <w:num w:numId="35">
    <w:abstractNumId w:val="19"/>
  </w:num>
  <w:num w:numId="36">
    <w:abstractNumId w:val="42"/>
  </w:num>
  <w:num w:numId="37">
    <w:abstractNumId w:val="54"/>
  </w:num>
  <w:num w:numId="38">
    <w:abstractNumId w:val="17"/>
  </w:num>
  <w:num w:numId="39">
    <w:abstractNumId w:val="60"/>
  </w:num>
  <w:num w:numId="40">
    <w:abstractNumId w:val="22"/>
  </w:num>
  <w:num w:numId="41">
    <w:abstractNumId w:val="9"/>
  </w:num>
  <w:num w:numId="42">
    <w:abstractNumId w:val="46"/>
  </w:num>
  <w:num w:numId="43">
    <w:abstractNumId w:val="32"/>
  </w:num>
  <w:num w:numId="44">
    <w:abstractNumId w:val="44"/>
  </w:num>
  <w:num w:numId="45">
    <w:abstractNumId w:val="12"/>
  </w:num>
  <w:num w:numId="46">
    <w:abstractNumId w:val="49"/>
  </w:num>
  <w:num w:numId="47">
    <w:abstractNumId w:val="50"/>
  </w:num>
  <w:num w:numId="48">
    <w:abstractNumId w:val="45"/>
  </w:num>
  <w:num w:numId="49">
    <w:abstractNumId w:val="33"/>
  </w:num>
  <w:num w:numId="50">
    <w:abstractNumId w:val="3"/>
  </w:num>
  <w:num w:numId="51">
    <w:abstractNumId w:val="65"/>
  </w:num>
  <w:num w:numId="52">
    <w:abstractNumId w:val="53"/>
  </w:num>
  <w:num w:numId="53">
    <w:abstractNumId w:val="16"/>
  </w:num>
  <w:num w:numId="54">
    <w:abstractNumId w:val="21"/>
  </w:num>
  <w:num w:numId="55">
    <w:abstractNumId w:val="39"/>
  </w:num>
  <w:num w:numId="56">
    <w:abstractNumId w:val="2"/>
  </w:num>
  <w:num w:numId="57">
    <w:abstractNumId w:val="13"/>
  </w:num>
  <w:num w:numId="58">
    <w:abstractNumId w:val="29"/>
  </w:num>
  <w:num w:numId="59">
    <w:abstractNumId w:val="66"/>
  </w:num>
  <w:num w:numId="60">
    <w:abstractNumId w:val="58"/>
  </w:num>
  <w:num w:numId="61">
    <w:abstractNumId w:val="52"/>
  </w:num>
  <w:num w:numId="62">
    <w:abstractNumId w:val="23"/>
  </w:num>
  <w:num w:numId="63">
    <w:abstractNumId w:val="68"/>
  </w:num>
  <w:num w:numId="64">
    <w:abstractNumId w:val="40"/>
  </w:num>
  <w:num w:numId="65">
    <w:abstractNumId w:val="43"/>
  </w:num>
  <w:num w:numId="66">
    <w:abstractNumId w:val="41"/>
  </w:num>
  <w:num w:numId="67">
    <w:abstractNumId w:val="4"/>
  </w:num>
  <w:num w:numId="68">
    <w:abstractNumId w:val="35"/>
  </w:num>
  <w:num w:numId="69">
    <w:abstractNumId w:val="5"/>
  </w:num>
  <w:num w:numId="70">
    <w:abstractNumId w:val="18"/>
  </w:num>
  <w:num w:numId="71">
    <w:abstractNumId w:val="8"/>
  </w:num>
  <w:num w:numId="72">
    <w:abstractNumId w:val="2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56"/>
    <w:rsid w:val="00003663"/>
    <w:rsid w:val="00013043"/>
    <w:rsid w:val="00023A78"/>
    <w:rsid w:val="00034426"/>
    <w:rsid w:val="00054707"/>
    <w:rsid w:val="00056970"/>
    <w:rsid w:val="00066A29"/>
    <w:rsid w:val="00083549"/>
    <w:rsid w:val="000B2D95"/>
    <w:rsid w:val="000D6F7E"/>
    <w:rsid w:val="000E146E"/>
    <w:rsid w:val="000E25B0"/>
    <w:rsid w:val="000E7076"/>
    <w:rsid w:val="000F3A33"/>
    <w:rsid w:val="000F60A4"/>
    <w:rsid w:val="000F6305"/>
    <w:rsid w:val="00112795"/>
    <w:rsid w:val="00121CA1"/>
    <w:rsid w:val="00130F77"/>
    <w:rsid w:val="001573DB"/>
    <w:rsid w:val="00160A0A"/>
    <w:rsid w:val="00166356"/>
    <w:rsid w:val="00171DBB"/>
    <w:rsid w:val="00174773"/>
    <w:rsid w:val="00181BC5"/>
    <w:rsid w:val="00185120"/>
    <w:rsid w:val="00186BF0"/>
    <w:rsid w:val="001871DB"/>
    <w:rsid w:val="0019579F"/>
    <w:rsid w:val="001972F5"/>
    <w:rsid w:val="001B3BF4"/>
    <w:rsid w:val="001B6CB4"/>
    <w:rsid w:val="001C180F"/>
    <w:rsid w:val="001F59F2"/>
    <w:rsid w:val="002065EC"/>
    <w:rsid w:val="00230C3A"/>
    <w:rsid w:val="00231390"/>
    <w:rsid w:val="002402C0"/>
    <w:rsid w:val="00250B6B"/>
    <w:rsid w:val="0026609B"/>
    <w:rsid w:val="00282873"/>
    <w:rsid w:val="002856D7"/>
    <w:rsid w:val="002B0DF4"/>
    <w:rsid w:val="002B72B0"/>
    <w:rsid w:val="002C02D6"/>
    <w:rsid w:val="002C36CE"/>
    <w:rsid w:val="002D2E00"/>
    <w:rsid w:val="00311000"/>
    <w:rsid w:val="00313AA9"/>
    <w:rsid w:val="00316563"/>
    <w:rsid w:val="00332A13"/>
    <w:rsid w:val="00341FE0"/>
    <w:rsid w:val="00347A78"/>
    <w:rsid w:val="00357026"/>
    <w:rsid w:val="003644C1"/>
    <w:rsid w:val="00380C66"/>
    <w:rsid w:val="003911DD"/>
    <w:rsid w:val="00395E7D"/>
    <w:rsid w:val="003A58B2"/>
    <w:rsid w:val="003A5EA6"/>
    <w:rsid w:val="003C0C08"/>
    <w:rsid w:val="003C3B5F"/>
    <w:rsid w:val="003D00DE"/>
    <w:rsid w:val="003D015E"/>
    <w:rsid w:val="003D06B7"/>
    <w:rsid w:val="003D0F0E"/>
    <w:rsid w:val="003D1698"/>
    <w:rsid w:val="003D3E62"/>
    <w:rsid w:val="00400F3C"/>
    <w:rsid w:val="00401349"/>
    <w:rsid w:val="00411254"/>
    <w:rsid w:val="00420F3D"/>
    <w:rsid w:val="0042479C"/>
    <w:rsid w:val="004277E1"/>
    <w:rsid w:val="00430FDE"/>
    <w:rsid w:val="004623D0"/>
    <w:rsid w:val="00464F88"/>
    <w:rsid w:val="0047100C"/>
    <w:rsid w:val="00473234"/>
    <w:rsid w:val="0047494E"/>
    <w:rsid w:val="004776FB"/>
    <w:rsid w:val="00484CDA"/>
    <w:rsid w:val="00487240"/>
    <w:rsid w:val="004A3EC7"/>
    <w:rsid w:val="004C376A"/>
    <w:rsid w:val="004D636A"/>
    <w:rsid w:val="004F6306"/>
    <w:rsid w:val="00503EC0"/>
    <w:rsid w:val="00514042"/>
    <w:rsid w:val="00554E9A"/>
    <w:rsid w:val="00566E74"/>
    <w:rsid w:val="00586939"/>
    <w:rsid w:val="005B2B25"/>
    <w:rsid w:val="005D5845"/>
    <w:rsid w:val="005E0F5D"/>
    <w:rsid w:val="005E1100"/>
    <w:rsid w:val="005F0ECC"/>
    <w:rsid w:val="005F7935"/>
    <w:rsid w:val="00600979"/>
    <w:rsid w:val="006010D2"/>
    <w:rsid w:val="00617381"/>
    <w:rsid w:val="00626D71"/>
    <w:rsid w:val="0063563A"/>
    <w:rsid w:val="006362D0"/>
    <w:rsid w:val="00641777"/>
    <w:rsid w:val="00653C9C"/>
    <w:rsid w:val="0065581E"/>
    <w:rsid w:val="00660CF3"/>
    <w:rsid w:val="00662F20"/>
    <w:rsid w:val="006701B7"/>
    <w:rsid w:val="006703C3"/>
    <w:rsid w:val="0067054C"/>
    <w:rsid w:val="006901E3"/>
    <w:rsid w:val="00693766"/>
    <w:rsid w:val="006B0744"/>
    <w:rsid w:val="006B10A3"/>
    <w:rsid w:val="006B54E9"/>
    <w:rsid w:val="006B76C7"/>
    <w:rsid w:val="006E3BF5"/>
    <w:rsid w:val="006E5518"/>
    <w:rsid w:val="006F70EE"/>
    <w:rsid w:val="007046FC"/>
    <w:rsid w:val="007152C7"/>
    <w:rsid w:val="007215AF"/>
    <w:rsid w:val="00730D2A"/>
    <w:rsid w:val="007467AA"/>
    <w:rsid w:val="00762650"/>
    <w:rsid w:val="00765463"/>
    <w:rsid w:val="00773558"/>
    <w:rsid w:val="00783979"/>
    <w:rsid w:val="00784219"/>
    <w:rsid w:val="007947B8"/>
    <w:rsid w:val="00795F24"/>
    <w:rsid w:val="007A49FB"/>
    <w:rsid w:val="007A577E"/>
    <w:rsid w:val="007B7497"/>
    <w:rsid w:val="007C61F6"/>
    <w:rsid w:val="007D257C"/>
    <w:rsid w:val="007D729C"/>
    <w:rsid w:val="007D7A41"/>
    <w:rsid w:val="007E5B30"/>
    <w:rsid w:val="007F15F0"/>
    <w:rsid w:val="007F16B7"/>
    <w:rsid w:val="00800EBC"/>
    <w:rsid w:val="008078F3"/>
    <w:rsid w:val="0083488B"/>
    <w:rsid w:val="00841552"/>
    <w:rsid w:val="00844CAA"/>
    <w:rsid w:val="008521F8"/>
    <w:rsid w:val="00855648"/>
    <w:rsid w:val="0087065C"/>
    <w:rsid w:val="008763C9"/>
    <w:rsid w:val="008767E4"/>
    <w:rsid w:val="00896ACC"/>
    <w:rsid w:val="008A084B"/>
    <w:rsid w:val="008B16DC"/>
    <w:rsid w:val="008B18B1"/>
    <w:rsid w:val="008B2856"/>
    <w:rsid w:val="008B28EC"/>
    <w:rsid w:val="008B349C"/>
    <w:rsid w:val="008B5FC4"/>
    <w:rsid w:val="008C07CB"/>
    <w:rsid w:val="008C1DC1"/>
    <w:rsid w:val="008C2A31"/>
    <w:rsid w:val="008C41CE"/>
    <w:rsid w:val="008D0BF1"/>
    <w:rsid w:val="008E480F"/>
    <w:rsid w:val="008E62C8"/>
    <w:rsid w:val="008E73DF"/>
    <w:rsid w:val="00912757"/>
    <w:rsid w:val="0091429F"/>
    <w:rsid w:val="00921549"/>
    <w:rsid w:val="0094408D"/>
    <w:rsid w:val="00944128"/>
    <w:rsid w:val="00952DC6"/>
    <w:rsid w:val="00953D25"/>
    <w:rsid w:val="00962B02"/>
    <w:rsid w:val="009631DC"/>
    <w:rsid w:val="00973BB0"/>
    <w:rsid w:val="009B40CD"/>
    <w:rsid w:val="009C0761"/>
    <w:rsid w:val="009D5A28"/>
    <w:rsid w:val="009D5B4C"/>
    <w:rsid w:val="009E1F9E"/>
    <w:rsid w:val="009E26E8"/>
    <w:rsid w:val="00A1540C"/>
    <w:rsid w:val="00A30201"/>
    <w:rsid w:val="00A3441A"/>
    <w:rsid w:val="00A404EC"/>
    <w:rsid w:val="00A416C3"/>
    <w:rsid w:val="00A45BAC"/>
    <w:rsid w:val="00A46F05"/>
    <w:rsid w:val="00A476FA"/>
    <w:rsid w:val="00A769DC"/>
    <w:rsid w:val="00A929CC"/>
    <w:rsid w:val="00AB2DFE"/>
    <w:rsid w:val="00AB30AF"/>
    <w:rsid w:val="00AB4E47"/>
    <w:rsid w:val="00AC65C0"/>
    <w:rsid w:val="00AC783E"/>
    <w:rsid w:val="00AD70F3"/>
    <w:rsid w:val="00AE635F"/>
    <w:rsid w:val="00AE76AA"/>
    <w:rsid w:val="00B068FE"/>
    <w:rsid w:val="00B15712"/>
    <w:rsid w:val="00B341DB"/>
    <w:rsid w:val="00B51B3A"/>
    <w:rsid w:val="00B5340D"/>
    <w:rsid w:val="00B54D72"/>
    <w:rsid w:val="00B61868"/>
    <w:rsid w:val="00B71B75"/>
    <w:rsid w:val="00B750D0"/>
    <w:rsid w:val="00B860E1"/>
    <w:rsid w:val="00B92D7F"/>
    <w:rsid w:val="00B95A36"/>
    <w:rsid w:val="00BA05F1"/>
    <w:rsid w:val="00BA3B7D"/>
    <w:rsid w:val="00BB3FE4"/>
    <w:rsid w:val="00BB4A68"/>
    <w:rsid w:val="00BC06FB"/>
    <w:rsid w:val="00BD1197"/>
    <w:rsid w:val="00BE1BC7"/>
    <w:rsid w:val="00BE1F33"/>
    <w:rsid w:val="00BE39A4"/>
    <w:rsid w:val="00C00022"/>
    <w:rsid w:val="00C046D3"/>
    <w:rsid w:val="00C306E7"/>
    <w:rsid w:val="00C366DD"/>
    <w:rsid w:val="00C439ED"/>
    <w:rsid w:val="00C4510A"/>
    <w:rsid w:val="00C466DD"/>
    <w:rsid w:val="00C52386"/>
    <w:rsid w:val="00C5738B"/>
    <w:rsid w:val="00C637D7"/>
    <w:rsid w:val="00C81E24"/>
    <w:rsid w:val="00C955C4"/>
    <w:rsid w:val="00CA4B80"/>
    <w:rsid w:val="00CA7305"/>
    <w:rsid w:val="00CB2F32"/>
    <w:rsid w:val="00CC01D8"/>
    <w:rsid w:val="00CD2A91"/>
    <w:rsid w:val="00CD5519"/>
    <w:rsid w:val="00CE37B3"/>
    <w:rsid w:val="00CF2E91"/>
    <w:rsid w:val="00CF3835"/>
    <w:rsid w:val="00CF64C0"/>
    <w:rsid w:val="00CF73F3"/>
    <w:rsid w:val="00D00183"/>
    <w:rsid w:val="00D340B9"/>
    <w:rsid w:val="00D35519"/>
    <w:rsid w:val="00D40ADE"/>
    <w:rsid w:val="00D4720F"/>
    <w:rsid w:val="00D70C56"/>
    <w:rsid w:val="00D753B3"/>
    <w:rsid w:val="00D754E4"/>
    <w:rsid w:val="00D92B7C"/>
    <w:rsid w:val="00D948EC"/>
    <w:rsid w:val="00DA32F0"/>
    <w:rsid w:val="00DA3AC6"/>
    <w:rsid w:val="00DB5B2E"/>
    <w:rsid w:val="00DC016E"/>
    <w:rsid w:val="00DD242F"/>
    <w:rsid w:val="00DD3E29"/>
    <w:rsid w:val="00DE6C15"/>
    <w:rsid w:val="00DF1F8A"/>
    <w:rsid w:val="00E1727B"/>
    <w:rsid w:val="00E22AFC"/>
    <w:rsid w:val="00E25AA6"/>
    <w:rsid w:val="00E40F9A"/>
    <w:rsid w:val="00E422B4"/>
    <w:rsid w:val="00E455DB"/>
    <w:rsid w:val="00E57042"/>
    <w:rsid w:val="00E7182D"/>
    <w:rsid w:val="00E819F3"/>
    <w:rsid w:val="00E83180"/>
    <w:rsid w:val="00E832A7"/>
    <w:rsid w:val="00E93FD4"/>
    <w:rsid w:val="00E95ED1"/>
    <w:rsid w:val="00EA2DDA"/>
    <w:rsid w:val="00EB198E"/>
    <w:rsid w:val="00EB2EF7"/>
    <w:rsid w:val="00EB5123"/>
    <w:rsid w:val="00EC0D5F"/>
    <w:rsid w:val="00ED08F0"/>
    <w:rsid w:val="00ED58B0"/>
    <w:rsid w:val="00EE4DD2"/>
    <w:rsid w:val="00EE4DFE"/>
    <w:rsid w:val="00EE5B09"/>
    <w:rsid w:val="00F145A0"/>
    <w:rsid w:val="00F1571A"/>
    <w:rsid w:val="00F21558"/>
    <w:rsid w:val="00F30C9F"/>
    <w:rsid w:val="00F3260B"/>
    <w:rsid w:val="00F43CE6"/>
    <w:rsid w:val="00F44680"/>
    <w:rsid w:val="00F45E0E"/>
    <w:rsid w:val="00F53B1B"/>
    <w:rsid w:val="00F54A6C"/>
    <w:rsid w:val="00F5750D"/>
    <w:rsid w:val="00F5783C"/>
    <w:rsid w:val="00F63E46"/>
    <w:rsid w:val="00F924EC"/>
    <w:rsid w:val="00FA24F4"/>
    <w:rsid w:val="00FA3833"/>
    <w:rsid w:val="00FF3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8E44E"/>
  <w15:docId w15:val="{15277A8A-C65E-4014-822D-5CD4E447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3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B860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635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66356"/>
    <w:pPr>
      <w:ind w:left="720"/>
      <w:contextualSpacing/>
    </w:pPr>
  </w:style>
  <w:style w:type="character" w:styleId="a5">
    <w:name w:val="Hyperlink"/>
    <w:basedOn w:val="a0"/>
    <w:uiPriority w:val="99"/>
    <w:rsid w:val="00166356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a0"/>
    <w:rsid w:val="00166356"/>
    <w:rPr>
      <w:rFonts w:cs="Times New Roman"/>
    </w:rPr>
  </w:style>
  <w:style w:type="paragraph" w:styleId="a6">
    <w:name w:val="Normal (Web)"/>
    <w:basedOn w:val="a"/>
    <w:rsid w:val="00166356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rsid w:val="008E62C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8E62C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8E62C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8E62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8E62C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E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E62C8"/>
    <w:rPr>
      <w:rFonts w:ascii="Tahoma" w:hAnsi="Tahoma" w:cs="Tahoma"/>
      <w:sz w:val="16"/>
      <w:szCs w:val="16"/>
      <w:lang w:eastAsia="ru-RU"/>
    </w:rPr>
  </w:style>
  <w:style w:type="character" w:customStyle="1" w:styleId="FontStyle16">
    <w:name w:val="Font Style16"/>
    <w:uiPriority w:val="99"/>
    <w:rsid w:val="00FF3E25"/>
    <w:rPr>
      <w:rFonts w:ascii="Arial" w:hAnsi="Arial"/>
      <w:sz w:val="16"/>
    </w:rPr>
  </w:style>
  <w:style w:type="paragraph" w:customStyle="1" w:styleId="Style9">
    <w:name w:val="Style9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0">
    <w:name w:val="Style10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1">
    <w:name w:val="Font Style21"/>
    <w:uiPriority w:val="99"/>
    <w:rsid w:val="00D92B7C"/>
    <w:rPr>
      <w:rFonts w:ascii="Times New Roman" w:hAnsi="Times New Roman"/>
      <w:sz w:val="18"/>
    </w:rPr>
  </w:style>
  <w:style w:type="paragraph" w:customStyle="1" w:styleId="Style1">
    <w:name w:val="Style1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">
    <w:name w:val="Style2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uiPriority w:val="99"/>
    <w:rsid w:val="00D92B7C"/>
    <w:rPr>
      <w:rFonts w:ascii="Times New Roman" w:hAnsi="Times New Roman"/>
      <w:sz w:val="18"/>
    </w:rPr>
  </w:style>
  <w:style w:type="paragraph" w:customStyle="1" w:styleId="1">
    <w:name w:val="Абзац списка1"/>
    <w:basedOn w:val="a"/>
    <w:uiPriority w:val="99"/>
    <w:rsid w:val="00D92B7C"/>
    <w:pPr>
      <w:spacing w:after="120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0">
    <w:name w:val="s0"/>
    <w:uiPriority w:val="99"/>
    <w:rsid w:val="00D92B7C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10">
    <w:name w:val="Абзац списка1"/>
    <w:basedOn w:val="a"/>
    <w:uiPriority w:val="99"/>
    <w:rsid w:val="008C1DC1"/>
    <w:pPr>
      <w:ind w:left="720"/>
      <w:contextualSpacing/>
    </w:pPr>
    <w:rPr>
      <w:rFonts w:eastAsia="Calibri"/>
    </w:rPr>
  </w:style>
  <w:style w:type="paragraph" w:customStyle="1" w:styleId="Style5">
    <w:name w:val="Style5"/>
    <w:basedOn w:val="a"/>
    <w:uiPriority w:val="99"/>
    <w:rsid w:val="005869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a"/>
    <w:uiPriority w:val="99"/>
    <w:rsid w:val="005869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1">
    <w:name w:val="Style11"/>
    <w:basedOn w:val="a"/>
    <w:uiPriority w:val="99"/>
    <w:rsid w:val="00586939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</w:rPr>
  </w:style>
  <w:style w:type="character" w:customStyle="1" w:styleId="FontStyle20">
    <w:name w:val="Font Style20"/>
    <w:uiPriority w:val="99"/>
    <w:rsid w:val="00586939"/>
    <w:rPr>
      <w:rFonts w:ascii="Arial" w:hAnsi="Arial"/>
      <w:sz w:val="10"/>
    </w:rPr>
  </w:style>
  <w:style w:type="paragraph" w:customStyle="1" w:styleId="BodyTextIndent31">
    <w:name w:val="Body Text Indent 31"/>
    <w:basedOn w:val="a"/>
    <w:uiPriority w:val="99"/>
    <w:rsid w:val="00586939"/>
    <w:pPr>
      <w:widowControl w:val="0"/>
      <w:overflowPunct w:val="0"/>
      <w:autoSpaceDE w:val="0"/>
      <w:autoSpaceDN w:val="0"/>
      <w:adjustRightInd w:val="0"/>
      <w:ind w:left="450"/>
      <w:jc w:val="both"/>
    </w:pPr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B860E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ontStyle15">
    <w:name w:val="Font Style15"/>
    <w:uiPriority w:val="99"/>
    <w:rsid w:val="00566E74"/>
    <w:rPr>
      <w:rFonts w:ascii="Arial Unicode MS" w:eastAsia="Arial Unicode MS" w:hAnsi="Arial Unicode MS"/>
      <w:b/>
      <w:sz w:val="10"/>
    </w:rPr>
  </w:style>
  <w:style w:type="paragraph" w:customStyle="1" w:styleId="tkTablica">
    <w:name w:val="_Текст таблицы (tkTablica)"/>
    <w:basedOn w:val="a"/>
    <w:rsid w:val="00566E74"/>
    <w:pPr>
      <w:spacing w:after="60" w:line="276" w:lineRule="auto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66E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kNazvanie">
    <w:name w:val="_Название (tkNazvanie)"/>
    <w:basedOn w:val="a"/>
    <w:rsid w:val="00CF2E91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rsid w:val="00CF2E91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F2E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F2E91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F2E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F2E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64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oktom://db/131185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81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110B-9C61-45B8-B465-BFE84C2B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Утвержено</vt:lpstr>
    </vt:vector>
  </TitlesOfParts>
  <Company>HOME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Утвержено</dc:title>
  <dc:subject/>
  <dc:creator>Artem Kiyan</dc:creator>
  <cp:keywords/>
  <dc:description/>
  <cp:lastModifiedBy>Talantbek</cp:lastModifiedBy>
  <cp:revision>17</cp:revision>
  <cp:lastPrinted>2025-10-10T02:38:00Z</cp:lastPrinted>
  <dcterms:created xsi:type="dcterms:W3CDTF">2025-03-07T09:36:00Z</dcterms:created>
  <dcterms:modified xsi:type="dcterms:W3CDTF">2025-10-10T08:15:00Z</dcterms:modified>
</cp:coreProperties>
</file>